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4BEF"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《</w:t>
      </w:r>
      <w:r>
        <w:rPr>
          <w:rFonts w:hint="eastAsia" w:ascii="Times New Roman" w:hAnsi="Times New Roman" w:cs="Times New Roman"/>
          <w:b/>
          <w:sz w:val="24"/>
          <w:szCs w:val="24"/>
        </w:rPr>
        <w:t>镇赉县人民政府</w:t>
      </w:r>
      <w:r>
        <w:rPr>
          <w:rFonts w:ascii="Times New Roman" w:hAnsi="Times New Roman" w:cs="Times New Roman"/>
          <w:b/>
          <w:sz w:val="24"/>
          <w:szCs w:val="24"/>
        </w:rPr>
        <w:t>关于抹牛地、夹心地、边角地条件认定及分解确权实施工作的指导意见》政策解读</w:t>
      </w:r>
      <w:bookmarkEnd w:id="0"/>
    </w:p>
    <w:p w14:paraId="25C66C90"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59BB4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现将《镇赉县</w:t>
      </w:r>
      <w:r>
        <w:rPr>
          <w:rFonts w:hint="eastAsia" w:ascii="Times New Roman" w:hAnsi="Times New Roman" w:cs="Times New Roman"/>
          <w:sz w:val="24"/>
          <w:szCs w:val="24"/>
        </w:rPr>
        <w:t>人民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政府</w:t>
      </w:r>
      <w:r>
        <w:rPr>
          <w:rFonts w:ascii="Times New Roman" w:hAnsi="Times New Roman" w:cs="Times New Roman"/>
          <w:sz w:val="24"/>
          <w:szCs w:val="24"/>
        </w:rPr>
        <w:t>关于抹牛地、夹心地、边角地条件认定及分解确权实施工作的指导意见》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镇政</w:t>
      </w:r>
      <w:r>
        <w:rPr>
          <w:rFonts w:hint="eastAsia" w:ascii="Times New Roman" w:hAnsi="Times New Roman" w:cs="Times New Roman"/>
          <w:sz w:val="24"/>
          <w:szCs w:val="24"/>
        </w:rPr>
        <w:t>发</w:t>
      </w:r>
      <w:r>
        <w:rPr>
          <w:rFonts w:ascii="Times New Roman" w:hAnsi="Times New Roman" w:cs="Times New Roman"/>
          <w:sz w:val="24"/>
          <w:szCs w:val="24"/>
        </w:rPr>
        <w:t>(2025)2号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（以下简称《指导意见》）的有关政策情况解读如下：</w:t>
      </w:r>
    </w:p>
    <w:p w14:paraId="7E1E11A5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制定背景</w:t>
      </w:r>
    </w:p>
    <w:p w14:paraId="3590D06C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依据目前</w:t>
      </w:r>
      <w:r>
        <w:rPr>
          <w:rFonts w:hint="eastAsia" w:ascii="Times New Roman" w:hAnsi="Times New Roman" w:cs="Times New Roman"/>
          <w:sz w:val="24"/>
          <w:szCs w:val="24"/>
        </w:rPr>
        <w:t>吉林省</w:t>
      </w:r>
      <w:r>
        <w:rPr>
          <w:rFonts w:ascii="Times New Roman" w:hAnsi="Times New Roman" w:cs="Times New Roman"/>
          <w:sz w:val="24"/>
          <w:szCs w:val="24"/>
        </w:rPr>
        <w:t>水利水电工程建设征地移民实践及省内已实施的同类工程，为依法做好我县</w:t>
      </w:r>
      <w:r>
        <w:rPr>
          <w:rFonts w:hint="eastAsia" w:ascii="Times New Roman" w:hAnsi="Times New Roman" w:cs="Times New Roman"/>
          <w:sz w:val="24"/>
          <w:szCs w:val="24"/>
        </w:rPr>
        <w:t>水利</w:t>
      </w:r>
      <w:r>
        <w:rPr>
          <w:rFonts w:ascii="Times New Roman" w:hAnsi="Times New Roman" w:cs="Times New Roman"/>
          <w:sz w:val="24"/>
          <w:szCs w:val="24"/>
        </w:rPr>
        <w:t>水电工程建设征地移民工作，保障土地所有权人的合法权益，结合我县实际制定了本方案。</w:t>
      </w:r>
    </w:p>
    <w:p w14:paraId="748E2EB8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二、起草过程</w:t>
      </w:r>
    </w:p>
    <w:p w14:paraId="1FA93A16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结合我县近年来</w:t>
      </w:r>
      <w:r>
        <w:rPr>
          <w:rFonts w:hint="eastAsia" w:ascii="Times New Roman" w:hAnsi="Times New Roman" w:cs="Times New Roman"/>
          <w:sz w:val="24"/>
          <w:szCs w:val="24"/>
        </w:rPr>
        <w:t>水利水电</w:t>
      </w:r>
      <w:r>
        <w:rPr>
          <w:rFonts w:ascii="Times New Roman" w:hAnsi="Times New Roman" w:cs="Times New Roman"/>
          <w:sz w:val="24"/>
          <w:szCs w:val="24"/>
        </w:rPr>
        <w:t>工程的实际情况，并广泛征求各部门意见，通过了合法性审查，经县政府常务会议、县委常委会会议审议通过后印发实施。</w:t>
      </w:r>
    </w:p>
    <w:p w14:paraId="17103C83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三、主要内容</w:t>
      </w:r>
    </w:p>
    <w:p w14:paraId="056815D8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本《指导意见》共分为</w:t>
      </w:r>
      <w:r>
        <w:rPr>
          <w:rFonts w:hint="eastAsia" w:ascii="Times New Roman" w:hAnsi="Times New Roman" w:cs="Times New Roman"/>
          <w:sz w:val="24"/>
          <w:szCs w:val="24"/>
        </w:rPr>
        <w:t>九</w:t>
      </w:r>
      <w:r>
        <w:rPr>
          <w:rFonts w:ascii="Times New Roman" w:hAnsi="Times New Roman" w:cs="Times New Roman"/>
          <w:sz w:val="24"/>
          <w:szCs w:val="24"/>
        </w:rPr>
        <w:t>个部分。明确了</w:t>
      </w:r>
      <w:r>
        <w:rPr>
          <w:rFonts w:hint="eastAsia" w:ascii="Times New Roman" w:hAnsi="Times New Roman" w:cs="Times New Roman"/>
          <w:sz w:val="24"/>
          <w:szCs w:val="24"/>
        </w:rPr>
        <w:t>适用</w:t>
      </w:r>
      <w:r>
        <w:rPr>
          <w:rFonts w:ascii="Times New Roman" w:hAnsi="Times New Roman" w:cs="Times New Roman"/>
          <w:sz w:val="24"/>
          <w:szCs w:val="24"/>
        </w:rPr>
        <w:t>范围、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依据、实施主体、工作要求、影响地处理范围及原则、列入补偿范围需提供的成果、工程处理和流转措施、兑现补偿、监督检查有关规定。</w:t>
      </w:r>
    </w:p>
    <w:p w14:paraId="3FCFF156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四、主要特点</w:t>
      </w:r>
    </w:p>
    <w:p w14:paraId="45F56E2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一是土地所有权人可以选择货币补偿，也可以选择</w:t>
      </w:r>
      <w:r>
        <w:rPr>
          <w:rFonts w:hint="eastAsia" w:ascii="Times New Roman" w:hAnsi="Times New Roman" w:cs="Times New Roman"/>
          <w:sz w:val="24"/>
          <w:szCs w:val="24"/>
        </w:rPr>
        <w:t>流转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1D21DA4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二是为保障土地所有权人的权益，维护社会稳定，更好地体现党和政府的关怀，对</w:t>
      </w:r>
      <w:r>
        <w:rPr>
          <w:rFonts w:hint="eastAsia" w:ascii="Times New Roman" w:hAnsi="Times New Roman" w:cs="Times New Roman"/>
          <w:sz w:val="24"/>
          <w:szCs w:val="24"/>
        </w:rPr>
        <w:t>符合</w:t>
      </w:r>
      <w:r>
        <w:rPr>
          <w:rFonts w:ascii="Times New Roman" w:hAnsi="Times New Roman" w:cs="Times New Roman"/>
          <w:sz w:val="24"/>
          <w:szCs w:val="24"/>
        </w:rPr>
        <w:t>要求的群体给予补偿。</w:t>
      </w:r>
    </w:p>
    <w:p w14:paraId="6D1EFDEB">
      <w:pPr>
        <w:spacing w:line="360" w:lineRule="auto"/>
        <w:ind w:firstLine="5280" w:firstLineChars="2200"/>
        <w:rPr>
          <w:rFonts w:ascii="Times New Roman" w:hAnsi="Times New Roman" w:cs="Times New Roman"/>
          <w:sz w:val="24"/>
          <w:szCs w:val="24"/>
        </w:rPr>
      </w:pPr>
    </w:p>
    <w:p w14:paraId="265590A3">
      <w:pPr>
        <w:spacing w:line="360" w:lineRule="auto"/>
        <w:ind w:left="5970" w:leftChars="2500" w:hanging="720" w:hangingChars="3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镇赉县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水利局</w:t>
      </w:r>
    </w:p>
    <w:p w14:paraId="75FA36ED">
      <w:pPr>
        <w:spacing w:line="360" w:lineRule="auto"/>
        <w:ind w:left="5970" w:leftChars="2500" w:hanging="720" w:hangingChars="300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2025年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94B13"/>
    <w:multiLevelType w:val="multilevel"/>
    <w:tmpl w:val="57094B1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8"/>
    <w:rsid w:val="005B1EA9"/>
    <w:rsid w:val="006C77D0"/>
    <w:rsid w:val="00775485"/>
    <w:rsid w:val="00A02F78"/>
    <w:rsid w:val="3CAC4A2A"/>
    <w:rsid w:val="49C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469</Characters>
  <Lines>3</Lines>
  <Paragraphs>1</Paragraphs>
  <TotalTime>3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2025-09-06T07:52:00Z</dcterms:created>
  <dc:creator>admin</dc:creator>
  <cp:lastModifiedBy>是旺仔吖_</cp:lastModifiedBy>
  <dcterms:modified xsi:type="dcterms:W3CDTF">2025-09-08T03:57:15Z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eyJoZGlkIjoiNTllNWU1Mjk0YjQ2MjEyOTY1OTc3MWFkZTEyNjk1MTUiLCJ1c2VySWQiOiI0MjAxNjUwMDgifQ==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D2736733A1654E4F84C602500089C4C5_12</vt:lpwstr>
  </property>
</Properties>
</file>