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83C0" w14:textId="77777777" w:rsidR="00406850" w:rsidRDefault="00406850" w:rsidP="00406850">
      <w:pPr>
        <w:pStyle w:val="p0"/>
        <w:snapToGrid w:val="0"/>
        <w:spacing w:before="0" w:beforeAutospacing="0" w:after="0" w:afterAutospacing="0" w:line="500" w:lineRule="atLeast"/>
        <w:jc w:val="both"/>
        <w:rPr>
          <w:color w:val="000000"/>
          <w:sz w:val="18"/>
          <w:szCs w:val="18"/>
        </w:rPr>
      </w:pPr>
      <w:r>
        <w:rPr>
          <w:rFonts w:ascii="＇黑体＇" w:eastAsia="＇黑体＇" w:hint="eastAsia"/>
          <w:color w:val="000000"/>
          <w:sz w:val="32"/>
          <w:szCs w:val="32"/>
        </w:rPr>
        <w:t>附件：</w:t>
      </w:r>
    </w:p>
    <w:p w14:paraId="5F3E32B1" w14:textId="77777777" w:rsidR="00406850" w:rsidRPr="00311773" w:rsidRDefault="00406850" w:rsidP="00406850">
      <w:pPr>
        <w:widowControl/>
        <w:wordWrap w:val="0"/>
        <w:spacing w:before="100" w:beforeAutospacing="1" w:after="100" w:afterAutospacing="1" w:line="300" w:lineRule="atLeas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ascii="宋体" w:hAnsi="宋体" w:cs="宋体" w:hint="eastAsia"/>
          <w:kern w:val="0"/>
          <w:sz w:val="32"/>
          <w:szCs w:val="32"/>
        </w:rPr>
        <w:t>20</w:t>
      </w:r>
      <w:r>
        <w:rPr>
          <w:rFonts w:ascii="宋体" w:hAnsi="宋体" w:cs="宋体"/>
          <w:kern w:val="0"/>
          <w:sz w:val="32"/>
          <w:szCs w:val="32"/>
        </w:rPr>
        <w:t>年度会计监督检查处理处罚及整改落实情况</w:t>
      </w:r>
    </w:p>
    <w:p w14:paraId="702B9740" w14:textId="77777777" w:rsidR="00406850" w:rsidRDefault="00406850" w:rsidP="00406850">
      <w:pPr>
        <w:spacing w:line="5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一、镇赉县教育局，</w:t>
      </w:r>
      <w:bookmarkStart w:id="0" w:name="_Hlk53946134"/>
      <w:r>
        <w:rPr>
          <w:rFonts w:ascii="仿宋_GB2312" w:eastAsia="仿宋_GB2312" w:hAnsi="仿宋_GB2312" w:cs="仿宋_GB2312" w:hint="eastAsia"/>
          <w:sz w:val="32"/>
          <w:szCs w:val="32"/>
        </w:rPr>
        <w:t>2019年存在</w:t>
      </w:r>
      <w:r>
        <w:rPr>
          <w:rFonts w:ascii="仿宋_GB2312" w:eastAsia="仿宋_GB2312" w:hint="eastAsia"/>
          <w:color w:val="000000"/>
          <w:sz w:val="32"/>
          <w:szCs w:val="32"/>
        </w:rPr>
        <w:t>应计未计固定资产、未按规定进行会计核算等问题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356621E" w14:textId="77777777" w:rsidR="00406850" w:rsidRDefault="00406850" w:rsidP="00406850">
      <w:pPr>
        <w:spacing w:line="5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bookmarkStart w:id="1" w:name="_Hlk53946166"/>
      <w:r>
        <w:rPr>
          <w:rFonts w:ascii="仿宋_GB2312" w:eastAsia="仿宋_GB2312" w:hint="eastAsia"/>
          <w:color w:val="000000"/>
          <w:sz w:val="32"/>
          <w:szCs w:val="32"/>
        </w:rPr>
        <w:t>镇赉县林业和草原局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2" w:name="_Hlk55306377"/>
      <w:r>
        <w:rPr>
          <w:rFonts w:ascii="仿宋_GB2312" w:eastAsia="仿宋_GB2312" w:hAnsi="仿宋_GB2312" w:cs="仿宋_GB2312" w:hint="eastAsia"/>
          <w:sz w:val="32"/>
          <w:szCs w:val="32"/>
        </w:rPr>
        <w:t>2019年存在</w:t>
      </w:r>
      <w:bookmarkEnd w:id="2"/>
      <w:r>
        <w:rPr>
          <w:rFonts w:ascii="仿宋_GB2312" w:eastAsia="仿宋_GB2312" w:hint="eastAsia"/>
          <w:color w:val="000000"/>
          <w:sz w:val="32"/>
          <w:szCs w:val="32"/>
        </w:rPr>
        <w:t>应计未计固定资产、未按规定进行会计核算等问题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3FEFA15" w14:textId="2CB944D2" w:rsidR="00406850" w:rsidRDefault="00406850" w:rsidP="00406850">
      <w:pPr>
        <w:spacing w:line="5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</w:rPr>
        <w:t>镇赉县蒙古族中学校</w:t>
      </w:r>
      <w:r w:rsidR="00583E35">
        <w:rPr>
          <w:rFonts w:ascii="仿宋_GB2312" w:eastAsia="仿宋_GB2312" w:hAnsi="仿宋_GB2312" w:cs="仿宋_GB2312" w:hint="eastAsia"/>
          <w:sz w:val="32"/>
          <w:szCs w:val="32"/>
        </w:rPr>
        <w:t>2019年存在</w:t>
      </w:r>
      <w:r>
        <w:rPr>
          <w:rFonts w:ascii="仿宋_GB2312" w:eastAsia="仿宋_GB2312" w:hint="eastAsia"/>
          <w:color w:val="000000"/>
          <w:sz w:val="32"/>
          <w:szCs w:val="32"/>
        </w:rPr>
        <w:t>应计未计固定资产；</w:t>
      </w:r>
    </w:p>
    <w:p w14:paraId="57CCC1A8" w14:textId="77777777" w:rsidR="00406850" w:rsidRPr="00311773" w:rsidRDefault="00406850" w:rsidP="00406850">
      <w:pPr>
        <w:spacing w:line="5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color w:val="000000"/>
          <w:sz w:val="32"/>
          <w:szCs w:val="32"/>
        </w:rPr>
        <w:t>镇赉县商务局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，2019年存在</w:t>
      </w:r>
      <w:r>
        <w:rPr>
          <w:rFonts w:ascii="仿宋_GB2312" w:eastAsia="仿宋_GB2312" w:hint="eastAsia"/>
          <w:color w:val="000000"/>
          <w:sz w:val="32"/>
          <w:szCs w:val="32"/>
        </w:rPr>
        <w:t>应计未计无形资产、未按规定进行会计核算等问题。</w:t>
      </w:r>
    </w:p>
    <w:p w14:paraId="652E358D" w14:textId="00E3895F" w:rsidR="00406850" w:rsidRDefault="00406850" w:rsidP="00406850">
      <w:pPr>
        <w:spacing w:line="50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对检查发现的问题,各被检查单位已</w:t>
      </w:r>
      <w:r w:rsidR="00A63367"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整改到位。</w:t>
      </w:r>
    </w:p>
    <w:p w14:paraId="38C9552A" w14:textId="77777777" w:rsidR="00406850" w:rsidRPr="00B66E69" w:rsidRDefault="00406850" w:rsidP="00406850"/>
    <w:p w14:paraId="0C9D3034" w14:textId="77777777" w:rsidR="00C978B8" w:rsidRPr="00406850" w:rsidRDefault="00C978B8"/>
    <w:sectPr w:rsidR="00C978B8" w:rsidRPr="0040685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ED00" w14:textId="77777777" w:rsidR="001D5448" w:rsidRDefault="001D5448" w:rsidP="00406850">
      <w:r>
        <w:separator/>
      </w:r>
    </w:p>
  </w:endnote>
  <w:endnote w:type="continuationSeparator" w:id="0">
    <w:p w14:paraId="1BDD82D7" w14:textId="77777777" w:rsidR="001D5448" w:rsidRDefault="001D5448" w:rsidP="004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＇黑体＇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F82A" w14:textId="77777777" w:rsidR="00DB2DD7" w:rsidRDefault="00421E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6B4116CE" w14:textId="77777777" w:rsidR="00DB2DD7" w:rsidRDefault="001D5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B5DA" w14:textId="77777777" w:rsidR="001D5448" w:rsidRDefault="001D5448" w:rsidP="00406850">
      <w:r>
        <w:separator/>
      </w:r>
    </w:p>
  </w:footnote>
  <w:footnote w:type="continuationSeparator" w:id="0">
    <w:p w14:paraId="7D72F937" w14:textId="77777777" w:rsidR="001D5448" w:rsidRDefault="001D5448" w:rsidP="0040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A"/>
    <w:rsid w:val="001D5448"/>
    <w:rsid w:val="00406850"/>
    <w:rsid w:val="00421E08"/>
    <w:rsid w:val="004E413A"/>
    <w:rsid w:val="00583E35"/>
    <w:rsid w:val="00A63367"/>
    <w:rsid w:val="00B834EE"/>
    <w:rsid w:val="00C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D788"/>
  <w15:chartTrackingRefBased/>
  <w15:docId w15:val="{08D96E83-46B9-4CAC-B103-1B6B1379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850"/>
    <w:rPr>
      <w:sz w:val="18"/>
      <w:szCs w:val="18"/>
    </w:rPr>
  </w:style>
  <w:style w:type="paragraph" w:customStyle="1" w:styleId="p0">
    <w:name w:val="p0"/>
    <w:basedOn w:val="a"/>
    <w:rsid w:val="00406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李</dc:creator>
  <cp:keywords/>
  <dc:description/>
  <cp:lastModifiedBy>李 李</cp:lastModifiedBy>
  <cp:revision>4</cp:revision>
  <dcterms:created xsi:type="dcterms:W3CDTF">2020-11-03T05:53:00Z</dcterms:created>
  <dcterms:modified xsi:type="dcterms:W3CDTF">2020-11-03T06:33:00Z</dcterms:modified>
</cp:coreProperties>
</file>