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1F44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镇赉县</w:t>
      </w:r>
      <w:r>
        <w:rPr>
          <w:rFonts w:hint="eastAsia" w:ascii="方正小标宋简体" w:hAnsi="方正小标宋简体" w:eastAsia="方正小标宋简体" w:cs="方正小标宋简体"/>
          <w:sz w:val="44"/>
          <w:szCs w:val="44"/>
          <w:lang w:eastAsia="zh-CN"/>
        </w:rPr>
        <w:t>教育系统涉企行政检查事项清单</w:t>
      </w:r>
    </w:p>
    <w:p w14:paraId="0F190B3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386"/>
        <w:gridCol w:w="1190"/>
        <w:gridCol w:w="8358"/>
        <w:gridCol w:w="1107"/>
      </w:tblGrid>
      <w:tr w14:paraId="6E06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3F98629C">
            <w:pPr>
              <w:jc w:val="center"/>
              <w:rPr>
                <w:rFonts w:hint="eastAsia"/>
                <w:b/>
                <w:bCs/>
                <w:vertAlign w:val="baseline"/>
                <w:lang w:eastAsia="zh-CN"/>
              </w:rPr>
            </w:pPr>
            <w:r>
              <w:rPr>
                <w:rFonts w:hint="eastAsia"/>
                <w:b/>
                <w:bCs/>
                <w:vertAlign w:val="baseline"/>
                <w:lang w:eastAsia="zh-CN"/>
              </w:rPr>
              <w:t>序号</w:t>
            </w:r>
          </w:p>
        </w:tc>
        <w:tc>
          <w:tcPr>
            <w:tcW w:w="1386" w:type="dxa"/>
            <w:noWrap w:val="0"/>
            <w:vAlign w:val="center"/>
          </w:tcPr>
          <w:p w14:paraId="06A9CAC3">
            <w:pPr>
              <w:jc w:val="center"/>
              <w:rPr>
                <w:rFonts w:hint="eastAsia"/>
                <w:b/>
                <w:bCs/>
                <w:vertAlign w:val="baseline"/>
                <w:lang w:eastAsia="zh-CN"/>
              </w:rPr>
            </w:pPr>
            <w:r>
              <w:rPr>
                <w:rFonts w:hint="eastAsia"/>
                <w:b/>
                <w:bCs/>
                <w:vertAlign w:val="baseline"/>
                <w:lang w:eastAsia="zh-CN"/>
              </w:rPr>
              <w:t>项目名称</w:t>
            </w:r>
          </w:p>
        </w:tc>
        <w:tc>
          <w:tcPr>
            <w:tcW w:w="1190" w:type="dxa"/>
            <w:noWrap w:val="0"/>
            <w:vAlign w:val="center"/>
          </w:tcPr>
          <w:p w14:paraId="13CC8C73">
            <w:pPr>
              <w:jc w:val="center"/>
              <w:rPr>
                <w:rFonts w:hint="eastAsia"/>
                <w:b/>
                <w:bCs/>
                <w:vertAlign w:val="baseline"/>
                <w:lang w:eastAsia="zh-CN"/>
              </w:rPr>
            </w:pPr>
            <w:r>
              <w:rPr>
                <w:rFonts w:hint="eastAsia"/>
                <w:b/>
                <w:bCs/>
                <w:vertAlign w:val="baseline"/>
                <w:lang w:eastAsia="zh-CN"/>
              </w:rPr>
              <w:t>检查主体</w:t>
            </w:r>
          </w:p>
        </w:tc>
        <w:tc>
          <w:tcPr>
            <w:tcW w:w="8358" w:type="dxa"/>
            <w:noWrap w:val="0"/>
            <w:vAlign w:val="center"/>
          </w:tcPr>
          <w:p w14:paraId="68FB06CC">
            <w:pPr>
              <w:jc w:val="center"/>
              <w:rPr>
                <w:rFonts w:hint="eastAsia"/>
                <w:b/>
                <w:bCs/>
                <w:vertAlign w:val="baseline"/>
                <w:lang w:eastAsia="zh-CN"/>
              </w:rPr>
            </w:pPr>
            <w:r>
              <w:rPr>
                <w:rFonts w:hint="eastAsia"/>
                <w:b/>
                <w:bCs/>
                <w:vertAlign w:val="baseline"/>
                <w:lang w:eastAsia="zh-CN"/>
              </w:rPr>
              <w:t>检查依据</w:t>
            </w:r>
          </w:p>
        </w:tc>
        <w:tc>
          <w:tcPr>
            <w:tcW w:w="1107" w:type="dxa"/>
            <w:noWrap w:val="0"/>
            <w:vAlign w:val="center"/>
          </w:tcPr>
          <w:p w14:paraId="4510BC97">
            <w:pPr>
              <w:jc w:val="center"/>
              <w:rPr>
                <w:rFonts w:hint="eastAsia"/>
                <w:b/>
                <w:bCs/>
                <w:vertAlign w:val="baseline"/>
                <w:lang w:eastAsia="zh-CN"/>
              </w:rPr>
            </w:pPr>
            <w:r>
              <w:rPr>
                <w:rFonts w:hint="eastAsia"/>
                <w:b/>
                <w:bCs/>
                <w:vertAlign w:val="baseline"/>
                <w:lang w:eastAsia="zh-CN"/>
              </w:rPr>
              <w:t>检查对象</w:t>
            </w:r>
          </w:p>
        </w:tc>
      </w:tr>
      <w:tr w14:paraId="5245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14:paraId="6568C4A6">
            <w:pPr>
              <w:jc w:val="center"/>
              <w:rPr>
                <w:rFonts w:hint="default"/>
                <w:vertAlign w:val="baseline"/>
                <w:lang w:val="en-US" w:eastAsia="zh-CN"/>
              </w:rPr>
            </w:pPr>
            <w:r>
              <w:rPr>
                <w:rFonts w:hint="eastAsia"/>
                <w:vertAlign w:val="baseline"/>
                <w:lang w:val="en-US" w:eastAsia="zh-CN"/>
              </w:rPr>
              <w:t>1</w:t>
            </w:r>
          </w:p>
        </w:tc>
        <w:tc>
          <w:tcPr>
            <w:tcW w:w="1386" w:type="dxa"/>
            <w:noWrap w:val="0"/>
            <w:vAlign w:val="center"/>
          </w:tcPr>
          <w:p w14:paraId="44D5D370">
            <w:pPr>
              <w:rPr>
                <w:rFonts w:hint="eastAsia"/>
                <w:vertAlign w:val="baseline"/>
                <w:lang w:eastAsia="zh-CN"/>
              </w:rPr>
            </w:pPr>
            <w:r>
              <w:rPr>
                <w:rFonts w:hint="eastAsia"/>
                <w:vertAlign w:val="baseline"/>
                <w:lang w:eastAsia="zh-CN"/>
              </w:rPr>
              <w:t>对营利性民办学校的行政检查</w:t>
            </w:r>
          </w:p>
        </w:tc>
        <w:tc>
          <w:tcPr>
            <w:tcW w:w="1190" w:type="dxa"/>
            <w:noWrap w:val="0"/>
            <w:vAlign w:val="center"/>
          </w:tcPr>
          <w:p w14:paraId="746D2362">
            <w:pPr>
              <w:rPr>
                <w:rFonts w:hint="eastAsia"/>
                <w:vertAlign w:val="baseline"/>
                <w:lang w:eastAsia="zh-CN"/>
              </w:rPr>
            </w:pPr>
            <w:r>
              <w:rPr>
                <w:rFonts w:hint="eastAsia"/>
                <w:vertAlign w:val="baseline"/>
                <w:lang w:eastAsia="zh-CN"/>
              </w:rPr>
              <w:t>县教育行政部门</w:t>
            </w:r>
          </w:p>
        </w:tc>
        <w:tc>
          <w:tcPr>
            <w:tcW w:w="8358" w:type="dxa"/>
            <w:noWrap w:val="0"/>
            <w:vAlign w:val="center"/>
          </w:tcPr>
          <w:p w14:paraId="42513AB9">
            <w:pPr>
              <w:rPr>
                <w:rFonts w:hint="eastAsia"/>
                <w:vertAlign w:val="baseline"/>
                <w:lang w:eastAsia="zh-CN"/>
              </w:rPr>
            </w:pPr>
            <w:r>
              <w:rPr>
                <w:rFonts w:hint="eastAsia"/>
                <w:vertAlign w:val="baseline"/>
                <w:lang w:eastAsia="zh-CN"/>
              </w:rPr>
              <w:t>《中华人民共和国民办教育促进法》第六十五条：本法所称的民办学校包括依法举办的其他民办教育机构。</w:t>
            </w:r>
          </w:p>
          <w:p w14:paraId="702007DB">
            <w:pPr>
              <w:rPr>
                <w:rFonts w:hint="eastAsia"/>
                <w:vertAlign w:val="baseline"/>
                <w:lang w:eastAsia="zh-CN"/>
              </w:rPr>
            </w:pPr>
            <w:r>
              <w:rPr>
                <w:rFonts w:hint="eastAsia"/>
                <w:vertAlign w:val="baseline"/>
                <w:lang w:eastAsia="zh-CN"/>
              </w:rPr>
              <w:t>《中华人民共和国民办教育促进法实施条例》第四十七条：县级以上地方人民政府应当建立民办教育工作联席会议制度。教育、人力资源社会保障、民政、市场监督管理等部门应当根据职责会同有关部门建立民办学校年度检查和年度报告制度，健全日常监管机制。</w:t>
            </w:r>
          </w:p>
          <w:p w14:paraId="6FE7EC0B">
            <w:pPr>
              <w:rPr>
                <w:rFonts w:hint="eastAsia"/>
                <w:vertAlign w:val="baseline"/>
                <w:lang w:eastAsia="zh-CN"/>
              </w:rPr>
            </w:pPr>
            <w:r>
              <w:rPr>
                <w:rFonts w:hint="eastAsia"/>
                <w:vertAlign w:val="baseline"/>
                <w:lang w:eastAsia="zh-CN"/>
              </w:rPr>
              <w:t>《营利性民办学校监督管理实施细则》（教发〔2016〕20号）第四十二条： 教育、人力资源社会保障行政部门依据《中华人民共和国民办教育促进法》规定的管理权限，对营利性民办学校实施年度检查制度。第四十四条： 教育、人力资源社会保障行政部门依据《中华人民共和国民办教育促进法》规定的管理权限，加强对营利性民办学校办学行为和教育教学质量的监督管理，依法依规开展督导和检查，组织或者委托社会组织定期进行办学水平和教育教学质量评估，并向社会公布评估结果。</w:t>
            </w:r>
          </w:p>
        </w:tc>
        <w:tc>
          <w:tcPr>
            <w:tcW w:w="1107" w:type="dxa"/>
            <w:noWrap w:val="0"/>
            <w:vAlign w:val="center"/>
          </w:tcPr>
          <w:p w14:paraId="4D9A7C54">
            <w:pPr>
              <w:rPr>
                <w:rFonts w:hint="eastAsia"/>
                <w:vertAlign w:val="baseline"/>
                <w:lang w:eastAsia="zh-CN"/>
              </w:rPr>
            </w:pPr>
            <w:r>
              <w:rPr>
                <w:rFonts w:hint="eastAsia"/>
                <w:vertAlign w:val="baseline"/>
                <w:lang w:eastAsia="zh-CN"/>
              </w:rPr>
              <w:t>营利性民办学校、幼儿园及其他民办教育机构</w:t>
            </w:r>
          </w:p>
        </w:tc>
      </w:tr>
    </w:tbl>
    <w:p w14:paraId="73FDCFA6">
      <w:pPr>
        <w:rPr>
          <w:rFonts w:hint="eastAsia"/>
          <w:lang w:eastAsia="zh-CN"/>
        </w:rPr>
      </w:pPr>
      <w:bookmarkStart w:id="0" w:name="_GoBack"/>
      <w:bookmarkEnd w:id="0"/>
    </w:p>
    <w:sectPr>
      <w:pgSz w:w="16838" w:h="11906" w:orient="landscape"/>
      <w:pgMar w:top="1587" w:right="1984" w:bottom="1474" w:left="2098"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46C5E"/>
    <w:rsid w:val="2B335721"/>
    <w:rsid w:val="375ED972"/>
    <w:rsid w:val="3FFE7FAF"/>
    <w:rsid w:val="5F0BD670"/>
    <w:rsid w:val="6D236A22"/>
    <w:rsid w:val="7261778D"/>
    <w:rsid w:val="797D4BFD"/>
    <w:rsid w:val="797F36B2"/>
    <w:rsid w:val="7CF46C5E"/>
    <w:rsid w:val="7D3BA235"/>
    <w:rsid w:val="7EFE74F9"/>
    <w:rsid w:val="F6DFA12C"/>
    <w:rsid w:val="FBFF92BA"/>
    <w:rsid w:val="FF1D26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456</Words>
  <Characters>460</Characters>
  <Lines>0</Lines>
  <Paragraphs>0</Paragraphs>
  <TotalTime>22</TotalTime>
  <ScaleCrop>false</ScaleCrop>
  <LinksUpToDate>false</LinksUpToDate>
  <CharactersWithSpaces>462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2025-06-04T18:21:00Z</dcterms:created>
  <dc:creator>uos</dc:creator>
  <cp:lastModifiedBy>杨先生</cp:lastModifiedBy>
  <dcterms:modified xsi:type="dcterms:W3CDTF">2025-08-01T02:12:00Z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29C1256D316C4552AAA45F62B4F460A4_13</vt:lpwstr>
  </property>
  <property fmtid="{D5CDD505-2E9C-101B-9397-08002B2CF9AE}" pid="4" name="KSOTemplateDocerSaveRecord">
    <vt:lpwstr>eyJoZGlkIjoiMzBhNDM0MzJiMWU5YjZkZDA5YzMwNjI3Njc5NzZlNzYiLCJ1c2VySWQiOiI2ODc5OTUxNTcifQ==</vt:lpwstr>
  </property>
</Properties>
</file>